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CA8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jc w:val="left"/>
        <w:rPr>
          <w:rFonts w:hint="eastAsia" w:ascii="黑体" w:hAnsi="黑体" w:eastAsia="黑体" w:cs="黑体"/>
          <w:i w:val="0"/>
          <w:iCs w:val="0"/>
          <w:caps w:val="0"/>
          <w:color w:val="auto"/>
          <w:spacing w:val="15"/>
          <w:sz w:val="32"/>
          <w:szCs w:val="32"/>
          <w:shd w:val="clear" w:fill="FFFFFF"/>
          <w:lang w:val="en-US" w:eastAsia="zh-CN"/>
        </w:rPr>
      </w:pPr>
      <w:bookmarkStart w:id="0" w:name="_GoBack"/>
      <w:bookmarkEnd w:id="0"/>
      <w:r>
        <w:rPr>
          <w:rFonts w:hint="eastAsia" w:ascii="黑体" w:hAnsi="黑体" w:eastAsia="黑体" w:cs="黑体"/>
          <w:i w:val="0"/>
          <w:iCs w:val="0"/>
          <w:caps w:val="0"/>
          <w:color w:val="auto"/>
          <w:spacing w:val="15"/>
          <w:sz w:val="32"/>
          <w:szCs w:val="32"/>
          <w:shd w:val="clear" w:fill="FFFFFF"/>
          <w:lang w:val="en-US" w:eastAsia="zh-CN"/>
        </w:rPr>
        <w:t>附件</w:t>
      </w:r>
    </w:p>
    <w:p w14:paraId="0F341A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 w:lineRule="atLeast"/>
        <w:ind w:right="0"/>
        <w:jc w:val="center"/>
        <w:textAlignment w:val="auto"/>
        <w:rPr>
          <w:rFonts w:hint="eastAsia" w:ascii="黑体" w:hAnsi="黑体" w:eastAsia="黑体" w:cs="黑体"/>
          <w:b w:val="0"/>
          <w:bCs w:val="0"/>
          <w:i w:val="0"/>
          <w:iCs w:val="0"/>
          <w:caps w:val="0"/>
          <w:color w:val="auto"/>
          <w:spacing w:val="15"/>
          <w:kern w:val="0"/>
          <w:sz w:val="36"/>
          <w:szCs w:val="36"/>
          <w:highlight w:val="none"/>
          <w:shd w:val="clear" w:fill="FFFFFF"/>
          <w:lang w:val="en-US" w:eastAsia="zh-CN" w:bidi="ar"/>
        </w:rPr>
      </w:pPr>
      <w:r>
        <w:rPr>
          <w:rFonts w:hint="eastAsia" w:ascii="黑体" w:hAnsi="黑体" w:eastAsia="黑体" w:cs="黑体"/>
          <w:b w:val="0"/>
          <w:bCs w:val="0"/>
          <w:i w:val="0"/>
          <w:iCs w:val="0"/>
          <w:caps w:val="0"/>
          <w:color w:val="auto"/>
          <w:spacing w:val="15"/>
          <w:kern w:val="0"/>
          <w:sz w:val="36"/>
          <w:szCs w:val="36"/>
          <w:highlight w:val="none"/>
          <w:shd w:val="clear" w:fill="FFFFFF"/>
          <w:lang w:val="en-US" w:eastAsia="zh-CN" w:bidi="ar"/>
        </w:rPr>
        <w:t>优秀案例申报推荐汇总表</w:t>
      </w:r>
    </w:p>
    <w:p w14:paraId="1BA626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4" w:lineRule="atLeast"/>
        <w:ind w:right="0"/>
        <w:jc w:val="center"/>
        <w:textAlignment w:val="auto"/>
        <w:rPr>
          <w:rFonts w:hint="eastAsia" w:ascii="黑体" w:hAnsi="黑体" w:eastAsia="黑体" w:cs="黑体"/>
          <w:b w:val="0"/>
          <w:bCs w:val="0"/>
          <w:i w:val="0"/>
          <w:iCs w:val="0"/>
          <w:caps w:val="0"/>
          <w:color w:val="auto"/>
          <w:spacing w:val="15"/>
          <w:kern w:val="0"/>
          <w:sz w:val="36"/>
          <w:szCs w:val="36"/>
          <w:highlight w:val="none"/>
          <w:shd w:val="clear" w:fill="FFFFFF"/>
          <w:lang w:val="en-US" w:eastAsia="zh-CN" w:bidi="ar"/>
        </w:rPr>
      </w:pPr>
      <w:r>
        <w:rPr>
          <w:rFonts w:ascii="微软雅黑" w:hAnsi="微软雅黑" w:eastAsia="微软雅黑" w:cs="微软雅黑"/>
          <w:i w:val="0"/>
          <w:iCs w:val="0"/>
          <w:caps w:val="0"/>
          <w:color w:val="333333"/>
          <w:spacing w:val="0"/>
          <w:sz w:val="24"/>
          <w:szCs w:val="24"/>
          <w:shd w:val="clear" w:fill="FFFFFF"/>
        </w:rPr>
        <w:t>（排名不分先后）</w:t>
      </w:r>
    </w:p>
    <w:tbl>
      <w:tblPr>
        <w:tblStyle w:val="6"/>
        <w:tblW w:w="8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6021"/>
        <w:gridCol w:w="1530"/>
      </w:tblGrid>
      <w:tr w14:paraId="5674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A83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排序</w:t>
            </w:r>
          </w:p>
        </w:tc>
        <w:tc>
          <w:tcPr>
            <w:tcW w:w="6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2F8D">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案例名称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810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主持人</w:t>
            </w:r>
          </w:p>
        </w:tc>
      </w:tr>
      <w:tr w14:paraId="714D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6FC5">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2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数智教育背景下以 OBE理念为核心的“三位一体”过程性评价在混合式课程中的革新路径——以《图形创意》省一流课程建设为例 </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7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熊瑛子</w:t>
            </w:r>
          </w:p>
        </w:tc>
      </w:tr>
      <w:tr w14:paraId="3471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0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0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“双螺旋耦合-四维进化”：数智驱动的高校教学质量管理与评价新范式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70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聂瑞华</w:t>
            </w:r>
          </w:p>
        </w:tc>
      </w:tr>
      <w:tr w14:paraId="3910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EA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F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双师驱动·三环联动：产教融合视域下民办高校教学评价与质量持续改进机制的构建与实践</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F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王轻纱</w:t>
            </w:r>
          </w:p>
        </w:tc>
      </w:tr>
      <w:tr w14:paraId="74F0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C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4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基于“OBE-PBL”理念的《离散数学》课程教学与评价一体化改革与实践</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76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许薇</w:t>
            </w:r>
          </w:p>
        </w:tc>
      </w:tr>
      <w:tr w14:paraId="5CE4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5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基于“GAI+B.SOLEs”框架构建“教-学-评”一体化研究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D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薛含笑</w:t>
            </w:r>
          </w:p>
        </w:tc>
      </w:tr>
      <w:tr w14:paraId="0A25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E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F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四阶递进·三维四化：知识产权法课程群教学创新与评价体系改革实践</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EE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袁木玲</w:t>
            </w:r>
          </w:p>
        </w:tc>
      </w:tr>
      <w:tr w14:paraId="1618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C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E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湾区视野下经济法“双核四维”教学生态创新与教学质量评价实践</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6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刘蕾</w:t>
            </w:r>
          </w:p>
        </w:tc>
      </w:tr>
      <w:tr w14:paraId="08AF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50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基于智慧教学平台的《资产评估》课程多元多维过程性考核创新实践</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1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高艳芳</w:t>
            </w:r>
          </w:p>
        </w:tc>
      </w:tr>
      <w:tr w14:paraId="715F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5E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9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三维融合与闭环赋能——民办高校课程思政教学质量评价体系的创新与实践</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0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陈德余</w:t>
            </w:r>
          </w:p>
        </w:tc>
      </w:tr>
      <w:tr w14:paraId="32E2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1A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69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赋能“师生双向成长”的民办高校教学督导评价改革</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2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汤学炎</w:t>
            </w:r>
          </w:p>
        </w:tc>
      </w:tr>
    </w:tbl>
    <w:p w14:paraId="0E436A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jc w:val="left"/>
        <w:rPr>
          <w:rFonts w:hint="eastAsia" w:ascii="黑体" w:hAnsi="黑体" w:eastAsia="黑体" w:cs="黑体"/>
          <w:i w:val="0"/>
          <w:iCs w:val="0"/>
          <w:caps w:val="0"/>
          <w:color w:val="auto"/>
          <w:spacing w:val="15"/>
          <w:sz w:val="32"/>
          <w:szCs w:val="32"/>
          <w:shd w:val="clear" w:fill="FFFFFF"/>
          <w:lang w:val="en-US" w:eastAsia="zh-CN"/>
        </w:rPr>
      </w:pPr>
    </w:p>
    <w:sectPr>
      <w:pgSz w:w="11906" w:h="16838"/>
      <w:pgMar w:top="130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7CFCC1-053F-4CBB-B220-4BAB36A98C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7971F39-ED08-440E-A2F9-7DDB68303B8F}"/>
  </w:font>
  <w:font w:name="微软雅黑">
    <w:panose1 w:val="020B0503020204020204"/>
    <w:charset w:val="86"/>
    <w:family w:val="auto"/>
    <w:pitch w:val="default"/>
    <w:sig w:usb0="80000287" w:usb1="2ACF3C50" w:usb2="00000016" w:usb3="00000000" w:csb0="0004001F" w:csb1="00000000"/>
    <w:embedRegular r:id="rId3" w:fontKey="{9D6085E4-6CBF-426E-8D1F-70CF40D760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37F57"/>
    <w:rsid w:val="04420F65"/>
    <w:rsid w:val="0A437CF3"/>
    <w:rsid w:val="0C18330D"/>
    <w:rsid w:val="0C3965E9"/>
    <w:rsid w:val="0CCD48BE"/>
    <w:rsid w:val="0E592DE1"/>
    <w:rsid w:val="17712A16"/>
    <w:rsid w:val="4F512044"/>
    <w:rsid w:val="6AAF66F0"/>
    <w:rsid w:val="6B0E4C1D"/>
    <w:rsid w:val="6B8F5F9F"/>
    <w:rsid w:val="6CBC6D31"/>
    <w:rsid w:val="72C2773E"/>
    <w:rsid w:val="73346E55"/>
    <w:rsid w:val="734E34E7"/>
    <w:rsid w:val="7AC3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font21"/>
    <w:basedOn w:val="7"/>
    <w:qFormat/>
    <w:uiPriority w:val="0"/>
    <w:rPr>
      <w:rFonts w:hint="eastAsia" w:ascii="仿宋" w:hAnsi="仿宋" w:eastAsia="仿宋" w:cs="仿宋"/>
      <w:color w:val="000000"/>
      <w:sz w:val="24"/>
      <w:szCs w:val="24"/>
      <w:u w:val="none"/>
    </w:rPr>
  </w:style>
  <w:style w:type="character" w:customStyle="1" w:styleId="10">
    <w:name w:val="font3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710</Words>
  <Characters>773</Characters>
  <Lines>0</Lines>
  <Paragraphs>0</Paragraphs>
  <TotalTime>11</TotalTime>
  <ScaleCrop>false</ScaleCrop>
  <LinksUpToDate>false</LinksUpToDate>
  <CharactersWithSpaces>775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2025-07-02T03:10:00Z</dcterms:created>
  <dc:creator>1</dc:creator>
  <cp:lastModifiedBy>sdk</cp:lastModifiedBy>
  <dcterms:modified xsi:type="dcterms:W3CDTF">2025-11-26T03:31:31Z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eyJoZGlkIjoiNmNlNTUxMWQ4MTQzZmRjOGE3NGMwN2QyNmQ1YTVkODUiLCJ1c2VySWQiOiIzMzUzNjQzNTkifQ==</vt:lpwstr>
  </property>
  <property fmtid="{D5CDD505-2E9C-101B-9397-08002B2CF9AE}" pid="4" name="ICV">
    <vt:lpwstr>55CB1621BF544A42B0FDA19BC2AC860D_12</vt:lpwstr>
  </property>
</Properties>
</file>